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D7" w:rsidRPr="004842E9" w:rsidRDefault="00D26E95" w:rsidP="00D26E95">
      <w:pPr>
        <w:jc w:val="center"/>
        <w:rPr>
          <w:b/>
          <w:noProof/>
          <w:sz w:val="28"/>
          <w:szCs w:val="28"/>
          <w:lang w:eastAsia="hu-HU"/>
        </w:rPr>
      </w:pPr>
      <w:r w:rsidRPr="004842E9">
        <w:rPr>
          <w:b/>
          <w:noProof/>
          <w:sz w:val="28"/>
          <w:szCs w:val="28"/>
          <w:lang w:eastAsia="hu-HU"/>
        </w:rPr>
        <w:t>Színes LED-ek nyitóirányú karakterisztikái munkapont beállításhoz</w:t>
      </w:r>
    </w:p>
    <w:p w:rsidR="00D26E95" w:rsidRPr="004842E9" w:rsidRDefault="00D26E95" w:rsidP="00D26E95">
      <w:pPr>
        <w:jc w:val="center"/>
        <w:rPr>
          <w:noProof/>
          <w:szCs w:val="24"/>
          <w:lang w:eastAsia="hu-HU"/>
        </w:rPr>
      </w:pPr>
      <w:r w:rsidRPr="004842E9">
        <w:rPr>
          <w:noProof/>
          <w:szCs w:val="24"/>
          <w:lang w:eastAsia="hu-HU"/>
        </w:rPr>
        <w:t>(paraméterek színei megegyeznek a LED színével, a fehér színt a szürke vonal jelöli)</w:t>
      </w:r>
    </w:p>
    <w:p w:rsidR="00D26E95" w:rsidRDefault="00D26E95">
      <w:r>
        <w:rPr>
          <w:noProof/>
          <w:lang w:eastAsia="hu-HU"/>
        </w:rPr>
        <w:drawing>
          <wp:inline distT="0" distB="0" distL="0" distR="0" wp14:anchorId="619609F6" wp14:editId="33F3CD99">
            <wp:extent cx="9345880" cy="5925787"/>
            <wp:effectExtent l="0" t="0" r="8255" b="1841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D26E95" w:rsidSect="00D83A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D2"/>
    <w:rsid w:val="001B5684"/>
    <w:rsid w:val="0047064C"/>
    <w:rsid w:val="004842E9"/>
    <w:rsid w:val="00534AD7"/>
    <w:rsid w:val="0077033A"/>
    <w:rsid w:val="007A3C97"/>
    <w:rsid w:val="009B2D53"/>
    <w:rsid w:val="00A0752A"/>
    <w:rsid w:val="00B938D2"/>
    <w:rsid w:val="00D26E95"/>
    <w:rsid w:val="00D8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99517-D839-44AE-80FD-AD84B7E4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Desktop\led%20karakter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096795232253239E-2"/>
          <c:y val="4.5230992787566968E-2"/>
          <c:w val="0.90487758813392194"/>
          <c:h val="0.80275113772818907"/>
        </c:manualLayout>
      </c:layout>
      <c:lineChart>
        <c:grouping val="standard"/>
        <c:varyColors val="0"/>
        <c:ser>
          <c:idx val="1"/>
          <c:order val="0"/>
          <c:tx>
            <c:strRef>
              <c:f>Munka1!$A$2</c:f>
              <c:strCache>
                <c:ptCount val="1"/>
                <c:pt idx="0">
                  <c:v>Ip [mA]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Munka1!$B$1:$AF$1</c:f>
              <c:numCache>
                <c:formatCode>General</c:formatCode>
                <c:ptCount val="31"/>
                <c:pt idx="0">
                  <c:v>1</c:v>
                </c:pt>
                <c:pt idx="1">
                  <c:v>1.1000000000000001</c:v>
                </c:pt>
                <c:pt idx="2">
                  <c:v>1.2</c:v>
                </c:pt>
                <c:pt idx="3">
                  <c:v>1.3</c:v>
                </c:pt>
                <c:pt idx="4">
                  <c:v>1.4</c:v>
                </c:pt>
                <c:pt idx="5">
                  <c:v>1.5</c:v>
                </c:pt>
                <c:pt idx="6">
                  <c:v>1.6</c:v>
                </c:pt>
                <c:pt idx="7">
                  <c:v>1.7</c:v>
                </c:pt>
                <c:pt idx="8">
                  <c:v>1.8</c:v>
                </c:pt>
                <c:pt idx="9">
                  <c:v>1.9</c:v>
                </c:pt>
                <c:pt idx="10">
                  <c:v>2</c:v>
                </c:pt>
                <c:pt idx="11">
                  <c:v>2.1</c:v>
                </c:pt>
                <c:pt idx="12">
                  <c:v>2.2000000000000002</c:v>
                </c:pt>
                <c:pt idx="13">
                  <c:v>2.2999999999999998</c:v>
                </c:pt>
                <c:pt idx="14">
                  <c:v>2.4</c:v>
                </c:pt>
                <c:pt idx="15">
                  <c:v>2.5</c:v>
                </c:pt>
                <c:pt idx="16">
                  <c:v>2.6</c:v>
                </c:pt>
                <c:pt idx="17">
                  <c:v>2.7</c:v>
                </c:pt>
                <c:pt idx="18">
                  <c:v>2.8</c:v>
                </c:pt>
                <c:pt idx="19">
                  <c:v>2.9</c:v>
                </c:pt>
                <c:pt idx="20">
                  <c:v>3</c:v>
                </c:pt>
                <c:pt idx="21">
                  <c:v>3.1</c:v>
                </c:pt>
                <c:pt idx="22">
                  <c:v>3.2</c:v>
                </c:pt>
                <c:pt idx="23">
                  <c:v>3.3</c:v>
                </c:pt>
                <c:pt idx="24">
                  <c:v>3.4</c:v>
                </c:pt>
                <c:pt idx="25">
                  <c:v>3.5</c:v>
                </c:pt>
                <c:pt idx="26">
                  <c:v>3.6</c:v>
                </c:pt>
                <c:pt idx="27">
                  <c:v>3.7</c:v>
                </c:pt>
                <c:pt idx="28">
                  <c:v>3.8</c:v>
                </c:pt>
                <c:pt idx="29">
                  <c:v>3.9</c:v>
                </c:pt>
                <c:pt idx="30">
                  <c:v>4</c:v>
                </c:pt>
              </c:numCache>
            </c:numRef>
          </c:cat>
          <c:val>
            <c:numRef>
              <c:f>Munka1!$B$2:$AF$2</c:f>
              <c:numCache>
                <c:formatCode>0.0</c:formatCode>
                <c:ptCount val="31"/>
                <c:pt idx="0">
                  <c:v>9.2232531230576939E-2</c:v>
                </c:pt>
                <c:pt idx="1">
                  <c:v>1.0219212619542257</c:v>
                </c:pt>
                <c:pt idx="2">
                  <c:v>2.1829619818420611</c:v>
                </c:pt>
                <c:pt idx="3">
                  <c:v>3.6329263717388867</c:v>
                </c:pt>
                <c:pt idx="4">
                  <c:v>5.4437127601542477</c:v>
                </c:pt>
                <c:pt idx="5">
                  <c:v>7.7051112933304147</c:v>
                </c:pt>
                <c:pt idx="6">
                  <c:v>10.529256293849542</c:v>
                </c:pt>
                <c:pt idx="7">
                  <c:v>14.056186583644594</c:v>
                </c:pt>
                <c:pt idx="8">
                  <c:v>18.460789487102929</c:v>
                </c:pt>
                <c:pt idx="9">
                  <c:v>23.961472841488398</c:v>
                </c:pt>
                <c:pt idx="10">
                  <c:v>30.830995027349065</c:v>
                </c:pt>
                <c:pt idx="11">
                  <c:v>39.409990039743128</c:v>
                </c:pt>
                <c:pt idx="12">
                  <c:v>50.123858258142533</c:v>
                </c:pt>
                <c:pt idx="13">
                  <c:v>63.503860465323633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Munka1!$A$3</c:f>
              <c:strCache>
                <c:ptCount val="1"/>
                <c:pt idx="0">
                  <c:v>In [mA]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Munka1!$B$3:$Q$3</c:f>
              <c:numCache>
                <c:formatCode>0.0</c:formatCode>
                <c:ptCount val="16"/>
                <c:pt idx="0">
                  <c:v>5.6953588034881264E-2</c:v>
                </c:pt>
                <c:pt idx="1">
                  <c:v>0.63103637925673439</c:v>
                </c:pt>
                <c:pt idx="2">
                  <c:v>1.3479790237874729</c:v>
                </c:pt>
                <c:pt idx="3">
                  <c:v>2.2433320345487626</c:v>
                </c:pt>
                <c:pt idx="4">
                  <c:v>3.3614926293952481</c:v>
                </c:pt>
                <c:pt idx="5">
                  <c:v>4.7579062236315313</c:v>
                </c:pt>
                <c:pt idx="6">
                  <c:v>6.5018157614520931</c:v>
                </c:pt>
                <c:pt idx="7">
                  <c:v>8.6796952154005371</c:v>
                </c:pt>
                <c:pt idx="8">
                  <c:v>11.399537508286059</c:v>
                </c:pt>
                <c:pt idx="9">
                  <c:v>14.796209479619087</c:v>
                </c:pt>
                <c:pt idx="10">
                  <c:v>19.03813942938805</c:v>
                </c:pt>
                <c:pt idx="11">
                  <c:v>24.335668849541385</c:v>
                </c:pt>
                <c:pt idx="12">
                  <c:v>30.951482474403015</c:v>
                </c:pt>
                <c:pt idx="13">
                  <c:v>39.213633837337348</c:v>
                </c:pt>
                <c:pt idx="14">
                  <c:v>49.531812222458626</c:v>
                </c:pt>
                <c:pt idx="15">
                  <c:v>62.417657628874949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Munka1!$A$4</c:f>
              <c:strCache>
                <c:ptCount val="1"/>
                <c:pt idx="0">
                  <c:v>Iz [mA]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val>
            <c:numRef>
              <c:f>Munka1!$B$4:$T$4</c:f>
              <c:numCache>
                <c:formatCode>0.0</c:formatCode>
                <c:ptCount val="19"/>
                <c:pt idx="0">
                  <c:v>3.9672558189171689E-2</c:v>
                </c:pt>
                <c:pt idx="1">
                  <c:v>0.43682983949997783</c:v>
                </c:pt>
                <c:pt idx="2">
                  <c:v>0.92996465360729896</c:v>
                </c:pt>
                <c:pt idx="3">
                  <c:v>1.5422710529311325</c:v>
                </c:pt>
                <c:pt idx="4">
                  <c:v>2.3025481940443586</c:v>
                </c:pt>
                <c:pt idx="5">
                  <c:v>3.2465548742580728</c:v>
                </c:pt>
                <c:pt idx="6">
                  <c:v>4.4186914072376897</c:v>
                </c:pt>
                <c:pt idx="7">
                  <c:v>5.8740879428156347</c:v>
                </c:pt>
                <c:pt idx="8">
                  <c:v>7.6811974528210953</c:v>
                </c:pt>
                <c:pt idx="9">
                  <c:v>9.9250153411571773</c:v>
                </c:pt>
                <c:pt idx="10">
                  <c:v>12.711077108936719</c:v>
                </c:pt>
                <c:pt idx="11">
                  <c:v>16.170422100449777</c:v>
                </c:pt>
                <c:pt idx="12">
                  <c:v>20.465756794283227</c:v>
                </c:pt>
                <c:pt idx="13">
                  <c:v>25.799107523196714</c:v>
                </c:pt>
                <c:pt idx="14">
                  <c:v>32.421322559998941</c:v>
                </c:pt>
                <c:pt idx="15">
                  <c:v>40.643870489559724</c:v>
                </c:pt>
                <c:pt idx="16">
                  <c:v>50.853489790381005</c:v>
                </c:pt>
                <c:pt idx="17">
                  <c:v>63.530378652647585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Munka1!$A$5</c:f>
              <c:strCache>
                <c:ptCount val="1"/>
                <c:pt idx="0">
                  <c:v>Is [mA]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Munka1!$B$5:$V$5</c:f>
              <c:numCache>
                <c:formatCode>0.0</c:formatCode>
                <c:ptCount val="21"/>
                <c:pt idx="0">
                  <c:v>-4.3026079488066332E-2</c:v>
                </c:pt>
                <c:pt idx="1">
                  <c:v>0.14945255313279443</c:v>
                </c:pt>
                <c:pt idx="2">
                  <c:v>0.3892429913899394</c:v>
                </c:pt>
                <c:pt idx="3">
                  <c:v>0.68797461420240447</c:v>
                </c:pt>
                <c:pt idx="4">
                  <c:v>1.0601353355255345</c:v>
                </c:pt>
                <c:pt idx="5">
                  <c:v>1.5237742405459829</c:v>
                </c:pt>
                <c:pt idx="6">
                  <c:v>2.1013769318894346</c:v>
                </c:pt>
                <c:pt idx="7">
                  <c:v>2.8209560384626493</c:v>
                </c:pt>
                <c:pt idx="8">
                  <c:v>3.7174097745288135</c:v>
                </c:pt>
                <c:pt idx="9">
                  <c:v>4.8342144365402309</c:v>
                </c:pt>
                <c:pt idx="10">
                  <c:v>6.2255329205968275</c:v>
                </c:pt>
                <c:pt idx="11">
                  <c:v>7.9588415196056648</c:v>
                </c:pt>
                <c:pt idx="12">
                  <c:v>10.118202394793851</c:v>
                </c:pt>
                <c:pt idx="13">
                  <c:v>12.808340430201884</c:v>
                </c:pt>
                <c:pt idx="14">
                  <c:v>16.159722189824798</c:v>
                </c:pt>
                <c:pt idx="15">
                  <c:v>20.334883297135608</c:v>
                </c:pt>
                <c:pt idx="16">
                  <c:v>25.536311102830361</c:v>
                </c:pt>
                <c:pt idx="17">
                  <c:v>32.016264935146154</c:v>
                </c:pt>
                <c:pt idx="18">
                  <c:v>40.089010196163073</c:v>
                </c:pt>
                <c:pt idx="19">
                  <c:v>50.146059634427594</c:v>
                </c:pt>
                <c:pt idx="20">
                  <c:v>62.675160966550564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Munka1!$A$6</c:f>
              <c:strCache>
                <c:ptCount val="1"/>
                <c:pt idx="0">
                  <c:v>Ik [mA]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Munka1!$B$6:$X$6</c:f>
              <c:numCache>
                <c:formatCode>0.0</c:formatCode>
                <c:ptCount val="23"/>
                <c:pt idx="0">
                  <c:v>-4.6015201857405597E-2</c:v>
                </c:pt>
                <c:pt idx="1">
                  <c:v>0.1227814352139525</c:v>
                </c:pt>
                <c:pt idx="2">
                  <c:v>0.32936703667396844</c:v>
                </c:pt>
                <c:pt idx="3">
                  <c:v>0.58220152124106739</c:v>
                </c:pt>
                <c:pt idx="4">
                  <c:v>0.89163875275443194</c:v>
                </c:pt>
                <c:pt idx="5">
                  <c:v>1.2703505428435111</c:v>
                </c:pt>
                <c:pt idx="6">
                  <c:v>1.7338455762337659</c:v>
                </c:pt>
                <c:pt idx="7">
                  <c:v>2.3011045092786047</c:v>
                </c:pt>
                <c:pt idx="8">
                  <c:v>2.9953572497351266</c:v>
                </c:pt>
                <c:pt idx="9">
                  <c:v>3.8450342482871953</c:v>
                </c:pt>
                <c:pt idx="10">
                  <c:v>4.8849307583012882</c:v>
                </c:pt>
                <c:pt idx="11">
                  <c:v>6.1576317415952513</c:v>
                </c:pt>
                <c:pt idx="12">
                  <c:v>7.7152557717552197</c:v>
                </c:pt>
                <c:pt idx="13">
                  <c:v>9.6215893498533269</c:v>
                </c:pt>
                <c:pt idx="14">
                  <c:v>11.954699035257407</c:v>
                </c:pt>
                <c:pt idx="15">
                  <c:v>14.810128361302748</c:v>
                </c:pt>
                <c:pt idx="16">
                  <c:v>18.304810453211211</c:v>
                </c:pt>
                <c:pt idx="17">
                  <c:v>22.581856574475189</c:v>
                </c:pt>
                <c:pt idx="18">
                  <c:v>27.816416698205707</c:v>
                </c:pt>
                <c:pt idx="19">
                  <c:v>34.222852100602566</c:v>
                </c:pt>
                <c:pt idx="20">
                  <c:v>42.063513702524212</c:v>
                </c:pt>
                <c:pt idx="21">
                  <c:v>51.659485642372069</c:v>
                </c:pt>
                <c:pt idx="22">
                  <c:v>63.403734041994241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Munka1!$A$7</c:f>
              <c:strCache>
                <c:ptCount val="1"/>
                <c:pt idx="0">
                  <c:v>If [mA]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Munka1!$B$7:$AC$7</c:f>
              <c:numCache>
                <c:formatCode>0.0</c:formatCode>
                <c:ptCount val="28"/>
                <c:pt idx="0">
                  <c:v>-6.7269494244769357E-3</c:v>
                </c:pt>
                <c:pt idx="1">
                  <c:v>0.11901340365591118</c:v>
                </c:pt>
                <c:pt idx="2">
                  <c:v>0.26797829005091012</c:v>
                </c:pt>
                <c:pt idx="3">
                  <c:v>0.44445733464599124</c:v>
                </c:pt>
                <c:pt idx="4">
                  <c:v>0.65353246593973746</c:v>
                </c:pt>
                <c:pt idx="5">
                  <c:v>0.90122425634914638</c:v>
                </c:pt>
                <c:pt idx="6">
                  <c:v>1.1946652919069385</c:v>
                </c:pt>
                <c:pt idx="7">
                  <c:v>1.5423055637419569</c:v>
                </c:pt>
                <c:pt idx="8">
                  <c:v>1.9541557958398621</c:v>
                </c:pt>
                <c:pt idx="9">
                  <c:v>2.4420757160026061</c:v>
                </c:pt>
                <c:pt idx="10">
                  <c:v>3.0201155711192293</c:v>
                </c:pt>
                <c:pt idx="11">
                  <c:v>3.7049207210950623</c:v>
                </c:pt>
                <c:pt idx="12">
                  <c:v>4.5162109622131412</c:v>
                </c:pt>
                <c:pt idx="13">
                  <c:v>5.4773483826263138</c:v>
                </c:pt>
                <c:pt idx="14">
                  <c:v>6.6160101020688877</c:v>
                </c:pt>
                <c:pt idx="15">
                  <c:v>7.9649852681450994</c:v>
                </c:pt>
                <c:pt idx="16">
                  <c:v>9.5631192596708541</c:v>
                </c:pt>
                <c:pt idx="17">
                  <c:v>11.45643228655109</c:v>
                </c:pt>
                <c:pt idx="18">
                  <c:v>13.699444597635303</c:v>
                </c:pt>
                <c:pt idx="19">
                  <c:v>16.356746457521371</c:v>
                </c:pt>
                <c:pt idx="20">
                  <c:v>19.504858101697188</c:v>
                </c:pt>
                <c:pt idx="21">
                  <c:v>23.234433229688189</c:v>
                </c:pt>
                <c:pt idx="22">
                  <c:v>27.652869488473051</c:v>
                </c:pt>
                <c:pt idx="23">
                  <c:v>32.887401118208764</c:v>
                </c:pt>
                <c:pt idx="24">
                  <c:v>39.088762816756685</c:v>
                </c:pt>
                <c:pt idx="25">
                  <c:v>46.435530328439292</c:v>
                </c:pt>
                <c:pt idx="26">
                  <c:v>55.139262749554682</c:v>
                </c:pt>
                <c:pt idx="27">
                  <c:v>65.450594629583819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128143024"/>
        <c:axId val="-1128146288"/>
      </c:lineChart>
      <c:catAx>
        <c:axId val="-1128143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sz="1100" b="1">
                    <a:solidFill>
                      <a:schemeClr val="tx1"/>
                    </a:solidFill>
                  </a:rPr>
                  <a:t>LED</a:t>
                </a:r>
                <a:r>
                  <a:rPr lang="hu-HU" sz="1100" b="1" baseline="0">
                    <a:solidFill>
                      <a:schemeClr val="tx1"/>
                    </a:solidFill>
                  </a:rPr>
                  <a:t> nyitóirányú feszültség [V]</a:t>
                </a:r>
                <a:endParaRPr lang="hu-HU" sz="1100" b="1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128146288"/>
        <c:crosses val="autoZero"/>
        <c:auto val="1"/>
        <c:lblAlgn val="ctr"/>
        <c:lblOffset val="100"/>
        <c:noMultiLvlLbl val="0"/>
      </c:catAx>
      <c:valAx>
        <c:axId val="-112814628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sz="1100" b="1">
                    <a:solidFill>
                      <a:schemeClr val="tx1"/>
                    </a:solidFill>
                  </a:rPr>
                  <a:t>LED árama [mA]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12814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0.07879</cdr:x>
      <cdr:y>0.60421</cdr:y>
    </cdr:from>
    <cdr:to>
      <cdr:x>1</cdr:x>
      <cdr:y>0.62833</cdr:y>
    </cdr:to>
    <cdr:grpSp>
      <cdr:nvGrpSpPr>
        <cdr:cNvPr id="2" name="Csoportba foglalás 1"/>
        <cdr:cNvGrpSpPr/>
      </cdr:nvGrpSpPr>
      <cdr:grpSpPr>
        <a:xfrm xmlns:a="http://schemas.openxmlformats.org/drawingml/2006/main">
          <a:off x="736316" y="3580082"/>
          <a:ext cx="8608979" cy="142875"/>
          <a:chOff x="736316" y="3536950"/>
          <a:chExt cx="8608979" cy="142875"/>
        </a:xfrm>
      </cdr:grpSpPr>
      <cdr:cxnSp macro="">
        <cdr:nvCxnSpPr>
          <cdr:cNvPr id="3" name="Egyenes összekötő 2"/>
          <cdr:cNvCxnSpPr/>
        </cdr:nvCxnSpPr>
        <cdr:spPr>
          <a:xfrm xmlns:a="http://schemas.openxmlformats.org/drawingml/2006/main">
            <a:off x="736316" y="3621947"/>
            <a:ext cx="8608979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sp macro="" textlink="">
        <cdr:nvSpPr>
          <cdr:cNvPr id="5" name="Ellipszis 4"/>
          <cdr:cNvSpPr/>
        </cdr:nvSpPr>
        <cdr:spPr>
          <a:xfrm xmlns:a="http://schemas.openxmlformats.org/drawingml/2006/main">
            <a:off x="9202420" y="3536950"/>
            <a:ext cx="142875" cy="142875"/>
          </a:xfrm>
          <a:prstGeom xmlns:a="http://schemas.openxmlformats.org/drawingml/2006/main" prst="ellipse">
            <a:avLst/>
          </a:prstGeom>
          <a:solidFill xmlns:a="http://schemas.openxmlformats.org/drawingml/2006/main">
            <a:schemeClr val="tx1"/>
          </a:solidFill>
          <a:ln xmlns:a="http://schemas.openxmlformats.org/drawingml/2006/main">
            <a:solidFill>
              <a:srgbClr val="FF0000"/>
            </a:solidFill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</cdr:sp>
    </cdr:grpSp>
  </cdr:relSizeAnchor>
  <cdr:relSizeAnchor xmlns:cdr="http://schemas.openxmlformats.org/drawingml/2006/chartDrawing">
    <cdr:from>
      <cdr:x>0.4308</cdr:x>
      <cdr:y>0</cdr:y>
    </cdr:from>
    <cdr:to>
      <cdr:x>0.44608</cdr:x>
      <cdr:y>0.84878</cdr:y>
    </cdr:to>
    <cdr:grpSp>
      <cdr:nvGrpSpPr>
        <cdr:cNvPr id="11" name="Csoportba foglalás 10"/>
        <cdr:cNvGrpSpPr/>
      </cdr:nvGrpSpPr>
      <cdr:grpSpPr>
        <a:xfrm xmlns:a="http://schemas.openxmlformats.org/drawingml/2006/main">
          <a:off x="4025907" y="0"/>
          <a:ext cx="142875" cy="5029201"/>
          <a:chOff x="7945108" y="0"/>
          <a:chExt cx="142875" cy="5029201"/>
        </a:xfrm>
      </cdr:grpSpPr>
      <cdr:cxnSp macro="">
        <cdr:nvCxnSpPr>
          <cdr:cNvPr id="7" name="Egyenes összekötő 6"/>
          <cdr:cNvCxnSpPr/>
        </cdr:nvCxnSpPr>
        <cdr:spPr>
          <a:xfrm xmlns:a="http://schemas.openxmlformats.org/drawingml/2006/main" flipV="1">
            <a:off x="8016949" y="82071"/>
            <a:ext cx="7239" cy="494713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sp macro="" textlink="">
        <cdr:nvSpPr>
          <cdr:cNvPr id="8" name="Ellipszis 7"/>
          <cdr:cNvSpPr/>
        </cdr:nvSpPr>
        <cdr:spPr>
          <a:xfrm xmlns:a="http://schemas.openxmlformats.org/drawingml/2006/main">
            <a:off x="7945108" y="0"/>
            <a:ext cx="142875" cy="142875"/>
          </a:xfrm>
          <a:prstGeom xmlns:a="http://schemas.openxmlformats.org/drawingml/2006/main" prst="ellipse">
            <a:avLst/>
          </a:prstGeom>
          <a:solidFill xmlns:a="http://schemas.openxmlformats.org/drawingml/2006/main">
            <a:schemeClr val="tx1"/>
          </a:solidFill>
          <a:ln xmlns:a="http://schemas.openxmlformats.org/drawingml/2006/main">
            <a:solidFill>
              <a:srgbClr val="FF0000"/>
            </a:solidFill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</cdr:sp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2</cp:revision>
  <dcterms:created xsi:type="dcterms:W3CDTF">2021-04-17T09:03:00Z</dcterms:created>
  <dcterms:modified xsi:type="dcterms:W3CDTF">2021-04-18T00:32:00Z</dcterms:modified>
</cp:coreProperties>
</file>